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黑体" w:hAnsi="黑体" w:eastAsia="黑体" w:cs="黑体"/>
          <w:b w:val="0"/>
          <w:bCs w:val="0"/>
          <w:i w:val="0"/>
          <w:iCs w:val="0"/>
          <w:caps w:val="0"/>
          <w:color w:val="000000"/>
          <w:spacing w:val="0"/>
          <w:sz w:val="44"/>
          <w:szCs w:val="44"/>
        </w:rPr>
      </w:pPr>
      <w:r>
        <w:rPr>
          <w:rFonts w:hint="eastAsia" w:ascii="黑体" w:hAnsi="黑体" w:eastAsia="黑体" w:cs="黑体"/>
          <w:b w:val="0"/>
          <w:bCs w:val="0"/>
          <w:i w:val="0"/>
          <w:iCs w:val="0"/>
          <w:caps w:val="0"/>
          <w:color w:val="000000"/>
          <w:spacing w:val="0"/>
          <w:sz w:val="44"/>
          <w:szCs w:val="44"/>
          <w:bdr w:val="none" w:color="auto" w:sz="0" w:space="0"/>
          <w:shd w:val="clear" w:fill="FFFFFF"/>
        </w:rPr>
        <w:t>2024年国家公派高级研究学者、访问学者、 博士后项目指南</w:t>
      </w:r>
    </w:p>
    <w:p>
      <w:pPr>
        <w:keepNext w:val="0"/>
        <w:keepLines w:val="0"/>
        <w:widowControl/>
        <w:suppressLineNumbers w:val="0"/>
        <w:pBdr>
          <w:top w:val="none" w:color="auto" w:sz="0" w:space="0"/>
          <w:left w:val="none" w:color="auto" w:sz="0" w:space="0"/>
          <w:bottom w:val="single" w:color="EBEBEB" w:sz="36" w:space="15"/>
          <w:right w:val="none" w:color="auto" w:sz="0" w:space="0"/>
        </w:pBdr>
        <w:shd w:val="clear" w:fill="FFFFFF"/>
        <w:spacing w:before="0" w:beforeAutospacing="0" w:after="0" w:afterAutospacing="0"/>
        <w:ind w:left="0" w:right="0" w:firstLine="0"/>
        <w:jc w:val="center"/>
        <w:rPr>
          <w:rFonts w:hint="eastAsia" w:ascii="仿宋" w:hAnsi="仿宋" w:eastAsia="仿宋" w:cs="仿宋"/>
          <w:i w:val="0"/>
          <w:iCs w:val="0"/>
          <w:caps w:val="0"/>
          <w:color w:val="555555"/>
          <w:spacing w:val="0"/>
          <w:kern w:val="0"/>
          <w:sz w:val="21"/>
          <w:szCs w:val="21"/>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single" w:color="EBEBEB" w:sz="36" w:space="15"/>
          <w:right w:val="none" w:color="auto" w:sz="0" w:space="0"/>
        </w:pBdr>
        <w:shd w:val="clear" w:fill="FFFFFF"/>
        <w:spacing w:before="0" w:beforeAutospacing="0" w:after="0" w:afterAutospacing="0"/>
        <w:ind w:left="0" w:right="0" w:firstLine="0"/>
        <w:jc w:val="center"/>
        <w:rPr>
          <w:rFonts w:hint="eastAsia" w:ascii="仿宋" w:hAnsi="仿宋" w:eastAsia="仿宋" w:cs="仿宋"/>
          <w:i w:val="0"/>
          <w:iCs w:val="0"/>
          <w:caps w:val="0"/>
          <w:color w:val="555555"/>
          <w:spacing w:val="0"/>
          <w:sz w:val="21"/>
          <w:szCs w:val="21"/>
        </w:rPr>
      </w:pPr>
      <w:r>
        <w:rPr>
          <w:rFonts w:hint="eastAsia" w:ascii="仿宋" w:hAnsi="仿宋" w:eastAsia="仿宋" w:cs="仿宋"/>
          <w:i w:val="0"/>
          <w:iCs w:val="0"/>
          <w:caps w:val="0"/>
          <w:color w:val="555555"/>
          <w:spacing w:val="0"/>
          <w:kern w:val="0"/>
          <w:sz w:val="21"/>
          <w:szCs w:val="21"/>
          <w:bdr w:val="none" w:color="auto" w:sz="0" w:space="0"/>
          <w:shd w:val="clear" w:fill="FFFFFF"/>
          <w:lang w:val="en-US" w:eastAsia="zh-CN" w:bidi="ar"/>
        </w:rPr>
        <w:t>发布时间：2024年02月02日 来源：国家留学网 人气：27475</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仿宋" w:hAnsi="仿宋" w:eastAsia="仿宋" w:cs="仿宋"/>
          <w:i w:val="0"/>
          <w:iCs w:val="0"/>
          <w:caps w:val="0"/>
          <w:color w:val="000000"/>
          <w:spacing w:val="0"/>
          <w:sz w:val="30"/>
          <w:szCs w:val="30"/>
        </w:rPr>
      </w:pPr>
      <w:r>
        <w:rPr>
          <w:rStyle w:val="5"/>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第一章  总则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w:t>
      </w:r>
      <w:r>
        <w:rPr>
          <w:rStyle w:val="5"/>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第一条 </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为做好国家公派高级研究学者、访问学者、博士后项目选派工作，根据《2024年国家留学基金资助出国留学人员选派指南》（以下简称选派指南），制定本项目指南。</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Style w:val="5"/>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第二条 </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国家留学基金管理委员会（以下简称国家留学基金委）负责本项目的组织实施工作。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仿宋" w:hAnsi="仿宋" w:eastAsia="仿宋" w:cs="仿宋"/>
          <w:i w:val="0"/>
          <w:iCs w:val="0"/>
          <w:caps w:val="0"/>
          <w:color w:val="000000"/>
          <w:spacing w:val="0"/>
          <w:sz w:val="30"/>
          <w:szCs w:val="30"/>
        </w:rPr>
      </w:pPr>
      <w:r>
        <w:rPr>
          <w:rStyle w:val="5"/>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第二章  选派计划</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left"/>
        <w:textAlignment w:val="auto"/>
        <w:rPr>
          <w:rFonts w:hint="eastAsia" w:ascii="仿宋" w:hAnsi="仿宋" w:eastAsia="仿宋" w:cs="仿宋"/>
          <w:sz w:val="30"/>
          <w:szCs w:val="30"/>
        </w:rPr>
      </w:pPr>
      <w:r>
        <w:rPr>
          <w:rStyle w:val="5"/>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第三条 </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2024年选派规模另行公布。</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Style w:val="5"/>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第四条  </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高级研究学者的留学期限和资助期限为3-6个月，访问学者的留学期限和资助期限为3-12个月，博士后的留学期限和资助期限为6-24个月。</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留学期限应根据拟留学单位的正式邀请信中列明的留学时间确定。个人申报的资助期限应不超过留学期限（一般与留学期限一致）。具体留学期限及资助期限在录取时确定，以录取文件为准。</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Style w:val="5"/>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第五条</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重点支持留学人员前往教育、科技发达国家的知名院校、科研院所、实验室等机构。</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Style w:val="5"/>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第六条  </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留学人员应利用所在单位现有国际合作渠道或个人自行对外联系落实国外留学单位。</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Style w:val="5"/>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第七条  </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资助内容为一次往返国际旅费和资助期限内的奖学金。奖学金是用于资助留学人员在外学习期间的基本学习生活费用，可用于支付生活费、注册费、医疗保险费、书籍资料费、板凳费、签证延长费等。奖学金资助标准及方式按照国家有关规定执行。允许外方提供配套经费资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仿宋" w:hAnsi="仿宋" w:eastAsia="仿宋" w:cs="仿宋"/>
          <w:i w:val="0"/>
          <w:iCs w:val="0"/>
          <w:caps w:val="0"/>
          <w:color w:val="000000"/>
          <w:spacing w:val="0"/>
          <w:sz w:val="30"/>
          <w:szCs w:val="30"/>
        </w:rPr>
      </w:pPr>
      <w:r>
        <w:rPr>
          <w:rStyle w:val="5"/>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第三章  申请条件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left"/>
        <w:textAlignment w:val="auto"/>
        <w:rPr>
          <w:rFonts w:hint="eastAsia" w:ascii="仿宋" w:hAnsi="仿宋" w:eastAsia="仿宋" w:cs="仿宋"/>
          <w:sz w:val="30"/>
          <w:szCs w:val="30"/>
        </w:rPr>
      </w:pPr>
      <w:r>
        <w:rPr>
          <w:rStyle w:val="5"/>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第八条 </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符合《选派指南》规定的申请条件。</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Style w:val="5"/>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第九条  </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高级研究学者聚焦选派科技领军人才和高层次管理人才，申请人应符合以下条件：</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（1）年龄不超过55周岁（1968年1月1日以后出生）。</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（2）须为国内行政机关、高等院校、科研机构及其他企事业单位的正式工作人员。</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3）在实际工作中取得突出业绩。其中，教学科研人员一般应具有正高级专业技术职称，具有较高学术造诣和学术影响力，能够组织带领团队开展高水平科研工作，并取得具有重要学术价值的科研成果。优先支持“双一流”建设学科主要负责人、或国家级重点教学或科研项目主要负责人、或部级（含）以上教学或科研平台主要负责人、或部级（含）以上教学或科研奖励一等奖获得者等；行政管理人员一般应担任副司局级（含）以上行政职务，具有较高政策水平和管理能力。</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（4）申请时应已获拟留学单位的正式邀请函。</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Style w:val="5"/>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第十条  </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访问学者聚焦选派优秀教学科研人才和管理人才，申请人应符合以下条件：</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（1）年龄不超过50周岁（1973年1月1日以后出生）。</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（2）须为国内行政机关、高等院校、科研机构及其他企事业单位的正式工作人员。申请人本科毕业后应有5年以上工作经历；硕士毕业后应有2年以上工作经历；对博士毕业的申请人无工作年限要求。</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（3）原则上应主持或参与研究项目、课题、所在单位重点工作。</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（4）申请时应已获拟留学单位的正式邀请函。</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Style w:val="5"/>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第十一条 </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博士后聚焦选派青年科研人才，申请人应符合以下条件：</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（1）年龄不超过40周岁（1983年1月1日以后出生）。</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2）须为国内高等院校、科研机构的应届博士毕业生（2023年7月1日至2024年6月30日期间毕业取得博士学位）、或在站博士后研究人员、或在职青年科研人员。其中，应届博士毕业生通过博士培养单位推荐，派出前应确保获得博士学位；在站博士后研究人员通过设站单位推荐，应确保完成国外学业回国后方可出站；在职青年教学科研人员通过工作单位推荐。</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（3）申请时应已获拟留学单位的正式邀请函，留学身份为博士后。</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Style w:val="5"/>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第十二条  </w:t>
      </w:r>
      <w:bookmarkStart w:id="0" w:name="_GoBack"/>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外语水平应符合国家留学基金资助出国留学外语条件及拟留学国家、留学单位的语言要求。</w:t>
      </w:r>
      <w:bookmarkEnd w:id="0"/>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申请时外语水平未达到派出要求者，如所在单位重点推荐，亦可申请，但须提供可反映其外语水平的考试证明，如往年WSK/TOEFL/IELTS等考试成绩单。此类人员如通过评审被录取，须参加教育部指定出国留学人员培训部相关语种培训或自行报考WSK/TOEFL/IELTS等考试，达到外语条件后方可派出。同等条件下，优先录取申请时外语水平合格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仿宋" w:hAnsi="仿宋" w:eastAsia="仿宋" w:cs="仿宋"/>
          <w:i w:val="0"/>
          <w:iCs w:val="0"/>
          <w:caps w:val="0"/>
          <w:color w:val="000000"/>
          <w:spacing w:val="0"/>
          <w:sz w:val="30"/>
          <w:szCs w:val="30"/>
        </w:rPr>
      </w:pPr>
      <w:r>
        <w:rPr>
          <w:rStyle w:val="5"/>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第四章  选拔办法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left"/>
        <w:textAlignment w:val="auto"/>
        <w:rPr>
          <w:rFonts w:hint="eastAsia" w:ascii="仿宋" w:hAnsi="仿宋" w:eastAsia="仿宋" w:cs="仿宋"/>
          <w:sz w:val="30"/>
          <w:szCs w:val="30"/>
        </w:rPr>
      </w:pPr>
      <w:r>
        <w:rPr>
          <w:rStyle w:val="5"/>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第十三条  </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遵循“公开、公平、公正”的原则，采取“个人申请，单位推荐，专家评审，择优录取”的方式进行选拔。</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Style w:val="5"/>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第十四条</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网上报名及申请受理时间分为两个阶段：高级研究学者和访问学者4月10日-4月30日，博士后5月10日-5月31日。</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申请人应在相应期限内登录国家公派留学管理信息平台（</w:t>
      </w:r>
      <w:r>
        <w:rPr>
          <w:rFonts w:hint="eastAsia" w:ascii="仿宋" w:hAnsi="仿宋" w:eastAsia="仿宋" w:cs="仿宋"/>
          <w:i w:val="0"/>
          <w:iCs w:val="0"/>
          <w:caps w:val="0"/>
          <w:spacing w:val="0"/>
          <w:kern w:val="0"/>
          <w:sz w:val="30"/>
          <w:szCs w:val="30"/>
          <w:bdr w:val="none" w:color="auto" w:sz="0" w:space="0"/>
          <w:shd w:val="clear" w:fill="FFFFFF"/>
          <w:lang w:val="en-US" w:eastAsia="zh-CN" w:bidi="ar"/>
        </w:rPr>
        <w:fldChar w:fldCharType="begin"/>
      </w:r>
      <w:r>
        <w:rPr>
          <w:rFonts w:hint="eastAsia" w:ascii="仿宋" w:hAnsi="仿宋" w:eastAsia="仿宋" w:cs="仿宋"/>
          <w:i w:val="0"/>
          <w:iCs w:val="0"/>
          <w:caps w:val="0"/>
          <w:spacing w:val="0"/>
          <w:kern w:val="0"/>
          <w:sz w:val="30"/>
          <w:szCs w:val="30"/>
          <w:bdr w:val="none" w:color="auto" w:sz="0" w:space="0"/>
          <w:shd w:val="clear" w:fill="FFFFFF"/>
          <w:lang w:val="en-US" w:eastAsia="zh-CN" w:bidi="ar"/>
        </w:rPr>
        <w:instrText xml:space="preserve"> HYPERLINK "https://sa.csc.edu.cn/student" \t "https://www.csc.edu.cn/article/_blank" </w:instrText>
      </w:r>
      <w:r>
        <w:rPr>
          <w:rFonts w:hint="eastAsia" w:ascii="仿宋" w:hAnsi="仿宋" w:eastAsia="仿宋" w:cs="仿宋"/>
          <w:i w:val="0"/>
          <w:iCs w:val="0"/>
          <w:caps w:val="0"/>
          <w:spacing w:val="0"/>
          <w:kern w:val="0"/>
          <w:sz w:val="30"/>
          <w:szCs w:val="30"/>
          <w:bdr w:val="none" w:color="auto" w:sz="0" w:space="0"/>
          <w:shd w:val="clear" w:fill="FFFFFF"/>
          <w:lang w:val="en-US" w:eastAsia="zh-CN" w:bidi="ar"/>
        </w:rPr>
        <w:fldChar w:fldCharType="separate"/>
      </w:r>
      <w:r>
        <w:rPr>
          <w:rStyle w:val="6"/>
          <w:rFonts w:hint="eastAsia" w:ascii="仿宋" w:hAnsi="仿宋" w:eastAsia="仿宋" w:cs="仿宋"/>
          <w:i w:val="0"/>
          <w:iCs w:val="0"/>
          <w:caps w:val="0"/>
          <w:spacing w:val="0"/>
          <w:sz w:val="30"/>
          <w:szCs w:val="30"/>
          <w:bdr w:val="none" w:color="auto" w:sz="0" w:space="0"/>
          <w:shd w:val="clear" w:fill="FFFFFF"/>
        </w:rPr>
        <w:t>https://sa.csc.edu.cn/student</w:t>
      </w:r>
      <w:r>
        <w:rPr>
          <w:rFonts w:hint="eastAsia" w:ascii="仿宋" w:hAnsi="仿宋" w:eastAsia="仿宋" w:cs="仿宋"/>
          <w:i w:val="0"/>
          <w:iCs w:val="0"/>
          <w:caps w:val="0"/>
          <w:spacing w:val="0"/>
          <w:kern w:val="0"/>
          <w:sz w:val="30"/>
          <w:szCs w:val="30"/>
          <w:bdr w:val="none" w:color="auto" w:sz="0" w:space="0"/>
          <w:shd w:val="clear" w:fill="FFFFFF"/>
          <w:lang w:val="en-US" w:eastAsia="zh-CN" w:bidi="ar"/>
        </w:rPr>
        <w:fldChar w:fldCharType="end"/>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）进行网上报名，按照《</w:t>
      </w:r>
      <w:r>
        <w:rPr>
          <w:rFonts w:hint="eastAsia" w:ascii="仿宋" w:hAnsi="仿宋" w:eastAsia="仿宋" w:cs="仿宋"/>
          <w:i w:val="0"/>
          <w:iCs w:val="0"/>
          <w:caps w:val="0"/>
          <w:spacing w:val="0"/>
          <w:kern w:val="0"/>
          <w:sz w:val="30"/>
          <w:szCs w:val="30"/>
          <w:bdr w:val="none" w:color="auto" w:sz="0" w:space="0"/>
          <w:shd w:val="clear" w:fill="FFFFFF"/>
          <w:lang w:val="en-US" w:eastAsia="zh-CN" w:bidi="ar"/>
        </w:rPr>
        <w:fldChar w:fldCharType="begin"/>
      </w:r>
      <w:r>
        <w:rPr>
          <w:rFonts w:hint="eastAsia" w:ascii="仿宋" w:hAnsi="仿宋" w:eastAsia="仿宋" w:cs="仿宋"/>
          <w:i w:val="0"/>
          <w:iCs w:val="0"/>
          <w:caps w:val="0"/>
          <w:spacing w:val="0"/>
          <w:kern w:val="0"/>
          <w:sz w:val="30"/>
          <w:szCs w:val="30"/>
          <w:bdr w:val="none" w:color="auto" w:sz="0" w:space="0"/>
          <w:shd w:val="clear" w:fill="FFFFFF"/>
          <w:lang w:val="en-US" w:eastAsia="zh-CN" w:bidi="ar"/>
        </w:rPr>
        <w:instrText xml:space="preserve"> HYPERLINK "https://www.csc.edu.cn/article/2802" \t "https://www.csc.edu.cn/article/_blank" </w:instrText>
      </w:r>
      <w:r>
        <w:rPr>
          <w:rFonts w:hint="eastAsia" w:ascii="仿宋" w:hAnsi="仿宋" w:eastAsia="仿宋" w:cs="仿宋"/>
          <w:i w:val="0"/>
          <w:iCs w:val="0"/>
          <w:caps w:val="0"/>
          <w:spacing w:val="0"/>
          <w:kern w:val="0"/>
          <w:sz w:val="30"/>
          <w:szCs w:val="30"/>
          <w:bdr w:val="none" w:color="auto" w:sz="0" w:space="0"/>
          <w:shd w:val="clear" w:fill="FFFFFF"/>
          <w:lang w:val="en-US" w:eastAsia="zh-CN" w:bidi="ar"/>
        </w:rPr>
        <w:fldChar w:fldCharType="separate"/>
      </w:r>
      <w:r>
        <w:rPr>
          <w:rStyle w:val="6"/>
          <w:rFonts w:hint="eastAsia" w:ascii="仿宋" w:hAnsi="仿宋" w:eastAsia="仿宋" w:cs="仿宋"/>
          <w:i w:val="0"/>
          <w:iCs w:val="0"/>
          <w:caps w:val="0"/>
          <w:spacing w:val="0"/>
          <w:sz w:val="30"/>
          <w:szCs w:val="30"/>
          <w:bdr w:val="none" w:color="auto" w:sz="0" w:space="0"/>
          <w:shd w:val="clear" w:fill="FFFFFF"/>
        </w:rPr>
        <w:t>2024年国家公派高级研究学者、访问学者、博士后项目应提交申请材料及说明</w:t>
      </w:r>
      <w:r>
        <w:rPr>
          <w:rFonts w:hint="eastAsia" w:ascii="仿宋" w:hAnsi="仿宋" w:eastAsia="仿宋" w:cs="仿宋"/>
          <w:i w:val="0"/>
          <w:iCs w:val="0"/>
          <w:caps w:val="0"/>
          <w:spacing w:val="0"/>
          <w:kern w:val="0"/>
          <w:sz w:val="30"/>
          <w:szCs w:val="30"/>
          <w:bdr w:val="none" w:color="auto" w:sz="0" w:space="0"/>
          <w:shd w:val="clear" w:fill="FFFFFF"/>
          <w:lang w:val="en-US" w:eastAsia="zh-CN" w:bidi="ar"/>
        </w:rPr>
        <w:fldChar w:fldCharType="end"/>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》准备申请材料并提交所在单位审核。</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Style w:val="5"/>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第十五条  </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申请人应按照规定的程序、时间和要求提交申请材料，并对材料的真实性负责。因申请材料原因导致的责任和后果由申请人承担。</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Style w:val="5"/>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第十六条  </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推选单位应对申请人的政治思想、道德品行、学术诚信、身心健康情况、申请资格、学术发展潜力、出国留学必要性、研修计划可行性等方面进行审核后出具有针对性的单位推荐意见，并对其出国留学提出明确考核要求。推选单位在对申请材料进行认真审核后,将申请材料提交至相关受理单位，由受理单位统一提交至国家留学基金委。推选单位有权退回不真实、不一致、不符合要求的申请。</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Style w:val="5"/>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第十七条 </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国家留学基金委委托相关单位（详见</w:t>
      </w:r>
      <w:r>
        <w:rPr>
          <w:rFonts w:hint="eastAsia" w:ascii="仿宋" w:hAnsi="仿宋" w:eastAsia="仿宋" w:cs="仿宋"/>
          <w:i w:val="0"/>
          <w:iCs w:val="0"/>
          <w:caps w:val="0"/>
          <w:spacing w:val="0"/>
          <w:kern w:val="0"/>
          <w:sz w:val="30"/>
          <w:szCs w:val="30"/>
          <w:bdr w:val="none" w:color="auto" w:sz="0" w:space="0"/>
          <w:shd w:val="clear" w:fill="FFFFFF"/>
          <w:lang w:val="en-US" w:eastAsia="zh-CN" w:bidi="ar"/>
        </w:rPr>
        <w:fldChar w:fldCharType="begin"/>
      </w:r>
      <w:r>
        <w:rPr>
          <w:rFonts w:hint="eastAsia" w:ascii="仿宋" w:hAnsi="仿宋" w:eastAsia="仿宋" w:cs="仿宋"/>
          <w:i w:val="0"/>
          <w:iCs w:val="0"/>
          <w:caps w:val="0"/>
          <w:spacing w:val="0"/>
          <w:kern w:val="0"/>
          <w:sz w:val="30"/>
          <w:szCs w:val="30"/>
          <w:bdr w:val="none" w:color="auto" w:sz="0" w:space="0"/>
          <w:shd w:val="clear" w:fill="FFFFFF"/>
          <w:lang w:val="en-US" w:eastAsia="zh-CN" w:bidi="ar"/>
        </w:rPr>
        <w:instrText xml:space="preserve"> HYPERLINK "https://www.csc.edu.cn/article/2804" \t "https://www.csc.edu.cn/article/_blank" </w:instrText>
      </w:r>
      <w:r>
        <w:rPr>
          <w:rFonts w:hint="eastAsia" w:ascii="仿宋" w:hAnsi="仿宋" w:eastAsia="仿宋" w:cs="仿宋"/>
          <w:i w:val="0"/>
          <w:iCs w:val="0"/>
          <w:caps w:val="0"/>
          <w:spacing w:val="0"/>
          <w:kern w:val="0"/>
          <w:sz w:val="30"/>
          <w:szCs w:val="30"/>
          <w:bdr w:val="none" w:color="auto" w:sz="0" w:space="0"/>
          <w:shd w:val="clear" w:fill="FFFFFF"/>
          <w:lang w:val="en-US" w:eastAsia="zh-CN" w:bidi="ar"/>
        </w:rPr>
        <w:fldChar w:fldCharType="separate"/>
      </w:r>
      <w:r>
        <w:rPr>
          <w:rStyle w:val="6"/>
          <w:rFonts w:hint="eastAsia" w:ascii="仿宋" w:hAnsi="仿宋" w:eastAsia="仿宋" w:cs="仿宋"/>
          <w:i w:val="0"/>
          <w:iCs w:val="0"/>
          <w:caps w:val="0"/>
          <w:spacing w:val="0"/>
          <w:sz w:val="30"/>
          <w:szCs w:val="30"/>
          <w:bdr w:val="none" w:color="auto" w:sz="0" w:space="0"/>
          <w:shd w:val="clear" w:fill="FFFFFF"/>
        </w:rPr>
        <w:t>受理单位一览表</w:t>
      </w:r>
      <w:r>
        <w:rPr>
          <w:rFonts w:hint="eastAsia" w:ascii="仿宋" w:hAnsi="仿宋" w:eastAsia="仿宋" w:cs="仿宋"/>
          <w:i w:val="0"/>
          <w:iCs w:val="0"/>
          <w:caps w:val="0"/>
          <w:spacing w:val="0"/>
          <w:kern w:val="0"/>
          <w:sz w:val="30"/>
          <w:szCs w:val="30"/>
          <w:bdr w:val="none" w:color="auto" w:sz="0" w:space="0"/>
          <w:shd w:val="clear" w:fill="FFFFFF"/>
          <w:lang w:val="en-US" w:eastAsia="zh-CN" w:bidi="ar"/>
        </w:rPr>
        <w:fldChar w:fldCharType="end"/>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）负责申请材料受理工作，不直接受理个人申请。</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Style w:val="5"/>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第十八条 </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受理单位应严格按照本指南要求开展资格审核和材料审核工作，向申请人所在单位了解核实申请人情况，筛选出符合项目要求的申请人。受理单位有权退回不真实、不一致、不符合要求的申请。</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自本年度起，申请人资格审核和材料审核工作由受理单位负责，主要从以下几方面进行核查：</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1.审核申请人是否满足本项目指南规定的申报条件。</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2.审核申请材料是否完备、是否符合各项材料具体要求。</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3.根据提交的外方录取通知（或正式邀请信）中列明的期限等，核定留学期限、资助期限。如果个人申报的资助期限低于留学期限且低于所申报留学身份规定的最长资助期限，资助期限按个人申报期限核定。</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4.核准身份信息，包括姓名（含拼音）、出生日期等。</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Style w:val="5"/>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第十九条  </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受理单位应分别于5月20日（高级研究学者、访问学者）及6月20日（博士后）前通过信息平台提交公函、初选人员名单及申请人的电子材料至国家留学基金委，无需向国家留学基金委提交书面材料。</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Style w:val="5"/>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第二十条 </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国家留学基金委组织专家评审，确定录取结果。</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专家评审主要从以下几方面进行考察：</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1.申请人的道德品行、学术诚信、综合素质及发展潜力。</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2.申请人的主要业绩及获奖情况。</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3.出国留学的必要性、研修计划的可行性及拟留学专业的应用前景。</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4.留学目的国、拟留学单位及国外合作学者在所选学科专业领域的研究水平及国际认可度、是否具备接待申请者所需科研条件。</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5.申请人所在单位在该学科专业领域的水平及推荐意见等。</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Style w:val="5"/>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第二十一条  </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高级研究学者、访问学者录取结果于2024年6月底公布，博士后录取结果于2024年7月底公布。申请人可登录国家公派留学管理信息平台（</w:t>
      </w:r>
      <w:r>
        <w:rPr>
          <w:rFonts w:hint="eastAsia" w:ascii="仿宋" w:hAnsi="仿宋" w:eastAsia="仿宋" w:cs="仿宋"/>
          <w:i w:val="0"/>
          <w:iCs w:val="0"/>
          <w:caps w:val="0"/>
          <w:spacing w:val="0"/>
          <w:kern w:val="0"/>
          <w:sz w:val="30"/>
          <w:szCs w:val="30"/>
          <w:bdr w:val="none" w:color="auto" w:sz="0" w:space="0"/>
          <w:shd w:val="clear" w:fill="FFFFFF"/>
          <w:lang w:val="en-US" w:eastAsia="zh-CN" w:bidi="ar"/>
        </w:rPr>
        <w:fldChar w:fldCharType="begin"/>
      </w:r>
      <w:r>
        <w:rPr>
          <w:rFonts w:hint="eastAsia" w:ascii="仿宋" w:hAnsi="仿宋" w:eastAsia="仿宋" w:cs="仿宋"/>
          <w:i w:val="0"/>
          <w:iCs w:val="0"/>
          <w:caps w:val="0"/>
          <w:spacing w:val="0"/>
          <w:kern w:val="0"/>
          <w:sz w:val="30"/>
          <w:szCs w:val="30"/>
          <w:bdr w:val="none" w:color="auto" w:sz="0" w:space="0"/>
          <w:shd w:val="clear" w:fill="FFFFFF"/>
          <w:lang w:val="en-US" w:eastAsia="zh-CN" w:bidi="ar"/>
        </w:rPr>
        <w:instrText xml:space="preserve"> HYPERLINK "https://sa.csc.edu.cn/student" \t "https://www.csc.edu.cn/article/_blank" </w:instrText>
      </w:r>
      <w:r>
        <w:rPr>
          <w:rFonts w:hint="eastAsia" w:ascii="仿宋" w:hAnsi="仿宋" w:eastAsia="仿宋" w:cs="仿宋"/>
          <w:i w:val="0"/>
          <w:iCs w:val="0"/>
          <w:caps w:val="0"/>
          <w:spacing w:val="0"/>
          <w:kern w:val="0"/>
          <w:sz w:val="30"/>
          <w:szCs w:val="30"/>
          <w:bdr w:val="none" w:color="auto" w:sz="0" w:space="0"/>
          <w:shd w:val="clear" w:fill="FFFFFF"/>
          <w:lang w:val="en-US" w:eastAsia="zh-CN" w:bidi="ar"/>
        </w:rPr>
        <w:fldChar w:fldCharType="separate"/>
      </w:r>
      <w:r>
        <w:rPr>
          <w:rStyle w:val="6"/>
          <w:rFonts w:hint="eastAsia" w:ascii="仿宋" w:hAnsi="仿宋" w:eastAsia="仿宋" w:cs="仿宋"/>
          <w:i w:val="0"/>
          <w:iCs w:val="0"/>
          <w:caps w:val="0"/>
          <w:spacing w:val="0"/>
          <w:sz w:val="30"/>
          <w:szCs w:val="30"/>
          <w:bdr w:val="none" w:color="auto" w:sz="0" w:space="0"/>
          <w:shd w:val="clear" w:fill="FFFFFF"/>
        </w:rPr>
        <w:t>https://sa.csc.edu.cn/student</w:t>
      </w:r>
      <w:r>
        <w:rPr>
          <w:rFonts w:hint="eastAsia" w:ascii="仿宋" w:hAnsi="仿宋" w:eastAsia="仿宋" w:cs="仿宋"/>
          <w:i w:val="0"/>
          <w:iCs w:val="0"/>
          <w:caps w:val="0"/>
          <w:spacing w:val="0"/>
          <w:kern w:val="0"/>
          <w:sz w:val="30"/>
          <w:szCs w:val="30"/>
          <w:bdr w:val="none" w:color="auto" w:sz="0" w:space="0"/>
          <w:shd w:val="clear" w:fill="FFFFFF"/>
          <w:lang w:val="en-US" w:eastAsia="zh-CN" w:bidi="ar"/>
        </w:rPr>
        <w:fldChar w:fldCharType="end"/>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）查询录取结果，下载打印录取文件。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仿宋" w:hAnsi="仿宋" w:eastAsia="仿宋" w:cs="仿宋"/>
          <w:i w:val="0"/>
          <w:iCs w:val="0"/>
          <w:caps w:val="0"/>
          <w:color w:val="000000"/>
          <w:spacing w:val="0"/>
          <w:sz w:val="30"/>
          <w:szCs w:val="30"/>
        </w:rPr>
      </w:pPr>
      <w:r>
        <w:rPr>
          <w:rStyle w:val="5"/>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第五章  派出与管理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left"/>
        <w:textAlignment w:val="auto"/>
        <w:rPr>
          <w:rFonts w:hint="eastAsia" w:ascii="仿宋" w:hAnsi="仿宋" w:eastAsia="仿宋" w:cs="仿宋"/>
          <w:sz w:val="30"/>
          <w:szCs w:val="30"/>
        </w:rPr>
      </w:pP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w:t>
      </w:r>
      <w:r>
        <w:rPr>
          <w:rStyle w:val="5"/>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第二十二条  </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被录取人员的留学资格保留至2025年12月31日。未按期派出者，留学资格自动取消。</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国家留学基金委原则上不受理变更留学国别、变更留学单位、变更留学期限及延期派出的申请。</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Style w:val="5"/>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第二十三条</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留学人员在办理签证、预订机票等派出手续前，须登录国家公派留学管理信息平台（</w:t>
      </w:r>
      <w:r>
        <w:rPr>
          <w:rFonts w:hint="eastAsia" w:ascii="仿宋" w:hAnsi="仿宋" w:eastAsia="仿宋" w:cs="仿宋"/>
          <w:i w:val="0"/>
          <w:iCs w:val="0"/>
          <w:caps w:val="0"/>
          <w:spacing w:val="0"/>
          <w:kern w:val="0"/>
          <w:sz w:val="30"/>
          <w:szCs w:val="30"/>
          <w:bdr w:val="none" w:color="auto" w:sz="0" w:space="0"/>
          <w:shd w:val="clear" w:fill="FFFFFF"/>
          <w:lang w:val="en-US" w:eastAsia="zh-CN" w:bidi="ar"/>
        </w:rPr>
        <w:fldChar w:fldCharType="begin"/>
      </w:r>
      <w:r>
        <w:rPr>
          <w:rFonts w:hint="eastAsia" w:ascii="仿宋" w:hAnsi="仿宋" w:eastAsia="仿宋" w:cs="仿宋"/>
          <w:i w:val="0"/>
          <w:iCs w:val="0"/>
          <w:caps w:val="0"/>
          <w:spacing w:val="0"/>
          <w:kern w:val="0"/>
          <w:sz w:val="30"/>
          <w:szCs w:val="30"/>
          <w:bdr w:val="none" w:color="auto" w:sz="0" w:space="0"/>
          <w:shd w:val="clear" w:fill="FFFFFF"/>
          <w:lang w:val="en-US" w:eastAsia="zh-CN" w:bidi="ar"/>
        </w:rPr>
        <w:instrText xml:space="preserve"> HYPERLINK "https://sa.csc.edu.cn/student" \t "https://www.csc.edu.cn/article/_blank" </w:instrText>
      </w:r>
      <w:r>
        <w:rPr>
          <w:rFonts w:hint="eastAsia" w:ascii="仿宋" w:hAnsi="仿宋" w:eastAsia="仿宋" w:cs="仿宋"/>
          <w:i w:val="0"/>
          <w:iCs w:val="0"/>
          <w:caps w:val="0"/>
          <w:spacing w:val="0"/>
          <w:kern w:val="0"/>
          <w:sz w:val="30"/>
          <w:szCs w:val="30"/>
          <w:bdr w:val="none" w:color="auto" w:sz="0" w:space="0"/>
          <w:shd w:val="clear" w:fill="FFFFFF"/>
          <w:lang w:val="en-US" w:eastAsia="zh-CN" w:bidi="ar"/>
        </w:rPr>
        <w:fldChar w:fldCharType="separate"/>
      </w:r>
      <w:r>
        <w:rPr>
          <w:rStyle w:val="6"/>
          <w:rFonts w:hint="eastAsia" w:ascii="仿宋" w:hAnsi="仿宋" w:eastAsia="仿宋" w:cs="仿宋"/>
          <w:i w:val="0"/>
          <w:iCs w:val="0"/>
          <w:caps w:val="0"/>
          <w:spacing w:val="0"/>
          <w:sz w:val="30"/>
          <w:szCs w:val="30"/>
          <w:bdr w:val="none" w:color="auto" w:sz="0" w:space="0"/>
          <w:shd w:val="clear" w:fill="FFFFFF"/>
        </w:rPr>
        <w:t>https://sa.csc.edu.cn/student</w:t>
      </w:r>
      <w:r>
        <w:rPr>
          <w:rFonts w:hint="eastAsia" w:ascii="仿宋" w:hAnsi="仿宋" w:eastAsia="仿宋" w:cs="仿宋"/>
          <w:i w:val="0"/>
          <w:iCs w:val="0"/>
          <w:caps w:val="0"/>
          <w:spacing w:val="0"/>
          <w:kern w:val="0"/>
          <w:sz w:val="30"/>
          <w:szCs w:val="30"/>
          <w:bdr w:val="none" w:color="auto" w:sz="0" w:space="0"/>
          <w:shd w:val="clear" w:fill="FFFFFF"/>
          <w:lang w:val="en-US" w:eastAsia="zh-CN" w:bidi="ar"/>
        </w:rPr>
        <w:fldChar w:fldCharType="end"/>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）查阅是否需要提交补充材料。如遇问题，请按录取国别或地区咨询国家留学基金委欧亚非事务部、美大事务部。</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Style w:val="5"/>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第二十四条  </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对留学人员实行“签约派出、违约赔偿”的管理办法。派出前，留学人员须按要求签署《国家公派出国留学协议书》；办理国家公派留学奖学金专用银行卡（详见</w:t>
      </w:r>
      <w:r>
        <w:rPr>
          <w:rFonts w:hint="eastAsia" w:ascii="仿宋" w:hAnsi="仿宋" w:eastAsia="仿宋" w:cs="仿宋"/>
          <w:i w:val="0"/>
          <w:iCs w:val="0"/>
          <w:caps w:val="0"/>
          <w:spacing w:val="0"/>
          <w:kern w:val="0"/>
          <w:sz w:val="30"/>
          <w:szCs w:val="30"/>
          <w:bdr w:val="none" w:color="auto" w:sz="0" w:space="0"/>
          <w:shd w:val="clear" w:fill="FFFFFF"/>
          <w:lang w:val="en-US" w:eastAsia="zh-CN" w:bidi="ar"/>
        </w:rPr>
        <w:fldChar w:fldCharType="begin"/>
      </w:r>
      <w:r>
        <w:rPr>
          <w:rFonts w:hint="eastAsia" w:ascii="仿宋" w:hAnsi="仿宋" w:eastAsia="仿宋" w:cs="仿宋"/>
          <w:i w:val="0"/>
          <w:iCs w:val="0"/>
          <w:caps w:val="0"/>
          <w:spacing w:val="0"/>
          <w:kern w:val="0"/>
          <w:sz w:val="30"/>
          <w:szCs w:val="30"/>
          <w:bdr w:val="none" w:color="auto" w:sz="0" w:space="0"/>
          <w:shd w:val="clear" w:fill="FFFFFF"/>
          <w:lang w:val="en-US" w:eastAsia="zh-CN" w:bidi="ar"/>
        </w:rPr>
        <w:instrText xml:space="preserve"> HYPERLINK "https://www.csc.edu.cn/chuguo/s/1552" \t "https://www.csc.edu.cn/article/_blank" </w:instrText>
      </w:r>
      <w:r>
        <w:rPr>
          <w:rFonts w:hint="eastAsia" w:ascii="仿宋" w:hAnsi="仿宋" w:eastAsia="仿宋" w:cs="仿宋"/>
          <w:i w:val="0"/>
          <w:iCs w:val="0"/>
          <w:caps w:val="0"/>
          <w:spacing w:val="0"/>
          <w:kern w:val="0"/>
          <w:sz w:val="30"/>
          <w:szCs w:val="30"/>
          <w:bdr w:val="none" w:color="auto" w:sz="0" w:space="0"/>
          <w:shd w:val="clear" w:fill="FFFFFF"/>
          <w:lang w:val="en-US" w:eastAsia="zh-CN" w:bidi="ar"/>
        </w:rPr>
        <w:fldChar w:fldCharType="separate"/>
      </w:r>
      <w:r>
        <w:rPr>
          <w:rStyle w:val="6"/>
          <w:rFonts w:hint="eastAsia" w:ascii="仿宋" w:hAnsi="仿宋" w:eastAsia="仿宋" w:cs="仿宋"/>
          <w:i w:val="0"/>
          <w:iCs w:val="0"/>
          <w:caps w:val="0"/>
          <w:spacing w:val="0"/>
          <w:sz w:val="30"/>
          <w:szCs w:val="30"/>
          <w:bdr w:val="none" w:color="auto" w:sz="0" w:space="0"/>
          <w:shd w:val="clear" w:fill="FFFFFF"/>
        </w:rPr>
        <w:t>https://www.csc.edu.cn/chuguo/s/1552</w:t>
      </w:r>
      <w:r>
        <w:rPr>
          <w:rFonts w:hint="eastAsia" w:ascii="仿宋" w:hAnsi="仿宋" w:eastAsia="仿宋" w:cs="仿宋"/>
          <w:i w:val="0"/>
          <w:iCs w:val="0"/>
          <w:caps w:val="0"/>
          <w:spacing w:val="0"/>
          <w:kern w:val="0"/>
          <w:sz w:val="30"/>
          <w:szCs w:val="30"/>
          <w:bdr w:val="none" w:color="auto" w:sz="0" w:space="0"/>
          <w:shd w:val="clear" w:fill="FFFFFF"/>
          <w:lang w:val="en-US" w:eastAsia="zh-CN" w:bidi="ar"/>
        </w:rPr>
        <w:fldChar w:fldCharType="end"/>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）；办理护照、签证、《国际旅行健康证书》，通过教育部留学服务中心办理机票预订等派出手续（具体请查阅《出国留学人员须知》）。</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Style w:val="5"/>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第二十五条  </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在为留学人员办理派出手续时，推选单位及留学服务机构应按要求认真审核其留学国别、留学单位、留学期限等信息。</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Style w:val="5"/>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第二十六条 </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留学人员自抵达留学所在国后10日内凭《国家留学基金资助出国留学资格证书》及相关材料，向中国驻留学所在国使（领）馆办理报到手续，以便确认资助起算时间，具体按照驻留学所在国使（领）馆要求办理。</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Style w:val="5"/>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第二十七条 </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留学人员在国外留学期间，应遵守所在国法律法规、国家留学基金资助出国留学人员的有关规定及《国家公派出国留学协议书》的有关约定，自觉接受留学单位、国内推选单位和驻外使（领）馆的指导和管理，达到持续领取奖学金条件。</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Style w:val="5"/>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第二十八条 </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留学人员应按协议约定完成所制定的研修计划及国内推选单位提出的任务和要求，按期回国履行回国服务义务，回国后向推选单位汇报留学成果，并须在回国之日起3个月内在国家公派留学管理信息平台登记回国信息。</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Style w:val="5"/>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第二十九条 </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推选单位应切实承担起主体责任，制定本单位国家公派出国留学管理办法，统筹考虑“选拔、派出、管理、回国”各环节，对留学人员加强目标、过程管理和回国后考核。</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1.在留学人员录取后，及时了解其思想动向，对存在问题的人员不予派出；合理安排其工作，督促并保证其按期派出。</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2.对留学人员进行内部培训，组织学习有关政策和管理规定，安排出国前体检和心理健康测试；指导其参加教育部留学服务中心及教育部委托机构组织的行前培训，对办理派出手续进行审核、指导和帮助。</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3.及时了解被录取人员在外情况，指定专门的指导教师或联系人，督促其按期完成工作或访学计划，将其在外期间的综合表现作为人才培养考核要素，在其遇到特殊困难时予以扶助。</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4.配合国家留学基金委、教育部留学服务中心、我国驻外使（领）馆等单位工作，采取有效措施确保本单位推选的国家公派出国留学人员学有所成、回国服务。</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5.在留学人员回国后，应进行考核，确保留学效益；定期对本单位派出人员在外管理和回国情况以及取得的公派留学效益等情况进行总结。</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Style w:val="5"/>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第三十条 </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留学人员与获得资助有关的论文、研究项目或科研成果在成文、发表、公开时,应注明“本研究/成果/论文得到中国国家留学基金资助”。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仿宋" w:hAnsi="仿宋" w:eastAsia="仿宋" w:cs="仿宋"/>
          <w:i w:val="0"/>
          <w:iCs w:val="0"/>
          <w:caps w:val="0"/>
          <w:color w:val="000000"/>
          <w:spacing w:val="0"/>
          <w:sz w:val="30"/>
          <w:szCs w:val="30"/>
        </w:rPr>
      </w:pPr>
      <w:r>
        <w:rPr>
          <w:rStyle w:val="5"/>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第六章  附则</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left"/>
        <w:textAlignment w:val="auto"/>
        <w:rPr>
          <w:rFonts w:hint="eastAsia" w:ascii="仿宋" w:hAnsi="仿宋" w:eastAsia="仿宋" w:cs="仿宋"/>
          <w:sz w:val="30"/>
          <w:szCs w:val="30"/>
        </w:rPr>
      </w:pPr>
      <w:r>
        <w:rPr>
          <w:rStyle w:val="5"/>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第三十一条 </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留学人员如有不符合《选派指南》及本项目指南要求或违反国家法律法规被依法追究刑事责任、违反公序良俗造成严重不良影响、违反学术道德规范情节严重等情况，在选拔录取阶段和国家公派出国留学协议履行期间查证属实的，国家留学基金委有权对当事人采取退回申请、取消资格、终止资助、违约追偿等措施。</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Style w:val="5"/>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第三十二条</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本项目指南中的日期和时间均为北京时间。</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Style w:val="5"/>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第三十三条</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本项目指南由国家留学基金委负责解释。</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30"/>
          <w:szCs w:val="30"/>
        </w:rPr>
      </w:pP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方正公文小标宋">
    <w:panose1 w:val="02000500000000000000"/>
    <w:charset w:val="86"/>
    <w:family w:val="auto"/>
    <w:pitch w:val="default"/>
    <w:sig w:usb0="A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kNTg0YzI0MzA0YzIzOTljOGVkNWQ0YjBkODM1MTgifQ=="/>
  </w:docVars>
  <w:rsids>
    <w:rsidRoot w:val="00000000"/>
    <w:rsid w:val="61867B8D"/>
    <w:rsid w:val="69785D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2024-03-19T01:00:32Z</dcterms:created>
  <dc:creator>111</dc:creator>
  <cp:lastModifiedBy>Wang</cp:lastModifiedBy>
  <dcterms:modified xsi:type="dcterms:W3CDTF">2024-03-19T01:11:55Z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5BE81AD1BAEA40BF951964B46E6BDF34_13</vt:lpwstr>
  </property>
</Properties>
</file>