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黑体" w:hAnsi="黑体" w:eastAsia="黑体" w:cs="黑体"/>
          <w:b w:val="0"/>
          <w:bCs w:val="0"/>
          <w:color w:val="000000"/>
          <w:sz w:val="44"/>
          <w:szCs w:val="44"/>
        </w:rPr>
      </w:pPr>
      <w:bookmarkStart w:id="0" w:name="_GoBack"/>
      <w:r>
        <w:rPr>
          <w:rFonts w:hint="eastAsia" w:ascii="黑体" w:hAnsi="黑体" w:eastAsia="黑体" w:cs="黑体"/>
          <w:b w:val="0"/>
          <w:bCs w:val="0"/>
          <w:color w:val="000000"/>
          <w:sz w:val="44"/>
          <w:szCs w:val="44"/>
          <w:bdr w:val="none" w:color="auto" w:sz="0" w:space="0"/>
        </w:rPr>
        <w:t>国家公派高级研究学者、访问学者、博士后项目外语合格条件</w:t>
      </w:r>
    </w:p>
    <w:bookmarkEnd w:id="0"/>
    <w:p>
      <w:pPr>
        <w:keepNext w:val="0"/>
        <w:keepLines w:val="0"/>
        <w:widowControl/>
        <w:suppressLineNumbers w:val="0"/>
        <w:pBdr>
          <w:top w:val="none" w:color="auto" w:sz="0" w:space="0"/>
          <w:left w:val="none" w:color="auto" w:sz="0" w:space="0"/>
          <w:bottom w:val="single" w:color="EBEBEB" w:sz="36" w:space="15"/>
          <w:right w:val="none" w:color="auto" w:sz="0" w:space="0"/>
        </w:pBdr>
        <w:spacing w:before="0" w:beforeAutospacing="0" w:after="0" w:afterAutospacing="0"/>
        <w:ind w:left="0" w:right="0"/>
        <w:jc w:val="center"/>
        <w:rPr>
          <w:rFonts w:hint="eastAsia" w:ascii="仿宋" w:hAnsi="仿宋" w:eastAsia="仿宋" w:cs="仿宋"/>
          <w:color w:val="555555"/>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single" w:color="EBEBEB" w:sz="36" w:space="15"/>
          <w:right w:val="none" w:color="auto" w:sz="0" w:space="0"/>
        </w:pBdr>
        <w:spacing w:before="0" w:beforeAutospacing="0" w:after="0" w:afterAutospacing="0"/>
        <w:ind w:left="0" w:right="0"/>
        <w:jc w:val="center"/>
        <w:rPr>
          <w:rFonts w:hint="eastAsia" w:ascii="仿宋" w:hAnsi="仿宋" w:eastAsia="仿宋" w:cs="仿宋"/>
          <w:color w:val="555555"/>
          <w:sz w:val="21"/>
          <w:szCs w:val="21"/>
        </w:rPr>
      </w:pPr>
      <w:r>
        <w:rPr>
          <w:rFonts w:hint="eastAsia" w:ascii="仿宋" w:hAnsi="仿宋" w:eastAsia="仿宋" w:cs="仿宋"/>
          <w:color w:val="555555"/>
          <w:kern w:val="0"/>
          <w:sz w:val="21"/>
          <w:szCs w:val="21"/>
          <w:bdr w:val="none" w:color="auto" w:sz="0" w:space="0"/>
          <w:lang w:val="en-US" w:eastAsia="zh-CN" w:bidi="ar"/>
        </w:rPr>
        <w:t>发布时间：2024年02月02日 来源：国家留学网 人气：12238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仿宋" w:hAnsi="仿宋" w:eastAsia="仿宋" w:cs="仿宋"/>
          <w:sz w:val="30"/>
          <w:szCs w:val="30"/>
        </w:rPr>
      </w:pPr>
      <w:r>
        <w:rPr>
          <w:rStyle w:val="5"/>
          <w:rFonts w:ascii="Helvetica" w:hAnsi="Helvetica" w:eastAsia="Helvetica" w:cs="Helvetica"/>
          <w:i w:val="0"/>
          <w:iCs w:val="0"/>
          <w:caps w:val="0"/>
          <w:color w:val="000000"/>
          <w:spacing w:val="0"/>
          <w:kern w:val="0"/>
          <w:sz w:val="21"/>
          <w:szCs w:val="21"/>
          <w:bdr w:val="none" w:color="auto" w:sz="0" w:space="0"/>
          <w:shd w:val="clear" w:fill="FFFFFF"/>
          <w:lang w:val="en-US" w:eastAsia="zh-CN" w:bidi="ar"/>
        </w:rPr>
        <w:t xml:space="preserve">      </w:t>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一、高级研究学者、访问学者及博士后类别申请人，外语水平需达到以下条件之一：</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1.参加“全国外语水平考试(WSK)”并达到合格标准。各语种要求如下：</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-英语（PETS5）：笔试总分55分（含）以上，其中听力部分18分（含）以上，口试总分3分（含）以上；</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-德语（NTD）：笔试总分65分（含）以上；</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-法语（TNF）：笔试总分60分（含）以上；</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-日语（NNS）/俄语（ТЛРЯ）：笔试总分60分（含）以上，其中口试总分3分（含）以上。</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2.外语专业本科（含）以上毕业（专业语种应与留学目的国使用的语种一致）。</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3.近十年内曾在同一语种国家或地区连续留学8个月（含）以上，或连续工作12个月（含）以上，或曾以国家公派高级研究学者身份留学3个月（含）以上。</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4.曾在教育部指定出国留学人员培训部参加相应语种培训并获结业证书。各语种要求如下：</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-英语：高级班结业证书；</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-德语、法语、日语、俄语、西班牙语、意大利语：中级班结业证书。</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5.参加雅思、托福、德语、法语、西班牙语、意大利语、日语、韩语水平考试，成绩达到以下标准：</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雅思（学术类）6.5分、托福网考（ibt）95分；</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德语、法语、西班牙语、意大利语达到欧洲统一语言参考框架（CECRL）B2级；</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日语达到日本语能力测试（JLPT）三级（N3）；</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韩语达到TOPIK3级。</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6.赴其他语种（除英语、德语、法语、日语、俄语、西班牙语、意大利语以外）国家留学者，通过国外拟留学单位组织的对该语种的面试或考试等方式达到其语言要求（应在外方邀请信中注明或单独出具证明）。</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Style w:val="5"/>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二、关于外语合格条件的说明</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1.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2.全国外语水平考试（WSK）的证明材料为全国外语水平考试(WSK)成绩通知单。</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3.外语专业本科（含）以上毕业的证明材料为学历或学位证书。</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4.曾在同一语种国家或地区留学或工作的证明材料可以提供以下所列任一：</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（1）往年开具的《留学回国人员证明》；</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（2）可认定留学期限、留学单位和学历的相关佐证材料：</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①曾在国外取得学历学位人员应提供：国家移民管理局官网打印的本人出入境记录、国外院校颁发的学位证书或毕业证书/教育部留学服务中心开具的国外学历学位认证书。</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②曾在国外工作或研修人员应提供：国家移民管理局官网打印的本人出入境记录、曾留学单位及国内派出单位人事部门分别出具的在外学习或工作的证明。</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对曾留学国与拟留学国使用语言不一致的，须另行提供曾留学单位出具的工作语言为相应语种的证明。</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5.德语、法语、西班牙语、意大利语达到欧洲统一语言参考框架（CECRL）B2级包括参加相应语种考试并取得等同于CECRL B2级的证书或成绩，如德语TestDaF12分以上，法语TEF541分以上、TCF400分以上、DELFB2，西班牙语TELEB2，意大利语CELI3、CILSDueB2、PLIDA B2等。</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6.赴非英语国家外语合格条件的说明</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br w:type="textWrapping"/>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30"/>
          <w:szCs w:val="30"/>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NTg0YzI0MzA0YzIzOTljOGVkNWQ0YjBkODM1MTgifQ=="/>
  </w:docVars>
  <w:rsids>
    <w:rsidRoot w:val="17AA215C"/>
    <w:rsid w:val="17AA2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2024-03-19T01:04:00Z</dcterms:created>
  <dc:creator>Wang</dc:creator>
  <cp:lastModifiedBy>Wang</cp:lastModifiedBy>
  <dcterms:modified xsi:type="dcterms:W3CDTF">2024-03-19T01:06:47Z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B22C3BC5A6E24FEA8FD53758144FA50A_11</vt:lpwstr>
  </property>
</Properties>
</file>